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ARTÍSTICO- CULTURAL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GRUPO ARTÍSTICO: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DADOS PESSOAIS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[LOCAL]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[DATA]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left="-283.46456692913375" w:right="-40.8661417322827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2844638" cy="51465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006563" cy="55241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gW1pwd1aHt/qYNsxrtQopYQww==">CgMxLjA4AHIhMVNyRVJ1aE1lS1dwUTBFeGJOSUViYzhVR2hGUnZHTm1o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